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F0" w:rsidRPr="006E7CF0" w:rsidRDefault="006E7CF0" w:rsidP="006E7CF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u w:val="single"/>
          <w:lang w:val="pl-PL" w:eastAsia="ar-SA"/>
        </w:rPr>
      </w:pPr>
      <w:r w:rsidRPr="006E7CF0">
        <w:rPr>
          <w:rFonts w:asciiTheme="minorHAnsi" w:eastAsia="Times New Roman" w:hAnsiTheme="minorHAnsi" w:cs="Calibri"/>
          <w:b/>
          <w:bCs/>
          <w:snapToGrid w:val="0"/>
          <w:szCs w:val="20"/>
          <w:u w:val="single"/>
          <w:lang w:val="pl-PL" w:eastAsia="ar-SA"/>
        </w:rPr>
        <w:t xml:space="preserve">Terminy zagranicznych praktyk zawodowych dla uczniów Technikum nr 5 w </w:t>
      </w:r>
      <w:proofErr w:type="spellStart"/>
      <w:r w:rsidRPr="006E7CF0">
        <w:rPr>
          <w:rFonts w:asciiTheme="minorHAnsi" w:eastAsia="Times New Roman" w:hAnsiTheme="minorHAnsi" w:cs="Calibri"/>
          <w:b/>
          <w:bCs/>
          <w:snapToGrid w:val="0"/>
          <w:szCs w:val="20"/>
          <w:u w:val="single"/>
          <w:lang w:val="pl-PL" w:eastAsia="ar-SA"/>
        </w:rPr>
        <w:t>Zespołe</w:t>
      </w:r>
      <w:proofErr w:type="spellEnd"/>
      <w:r w:rsidRPr="006E7CF0">
        <w:rPr>
          <w:rFonts w:asciiTheme="minorHAnsi" w:eastAsia="Times New Roman" w:hAnsiTheme="minorHAnsi" w:cs="Calibri"/>
          <w:b/>
          <w:bCs/>
          <w:snapToGrid w:val="0"/>
          <w:szCs w:val="20"/>
          <w:u w:val="single"/>
          <w:lang w:val="pl-PL" w:eastAsia="ar-SA"/>
        </w:rPr>
        <w:t xml:space="preserve"> Szkół Ekonomicznych im. Wincentego </w:t>
      </w:r>
      <w:proofErr w:type="spellStart"/>
      <w:r w:rsidRPr="006E7CF0">
        <w:rPr>
          <w:rFonts w:asciiTheme="minorHAnsi" w:eastAsia="Times New Roman" w:hAnsiTheme="minorHAnsi" w:cs="Calibri"/>
          <w:b/>
          <w:bCs/>
          <w:snapToGrid w:val="0"/>
          <w:szCs w:val="20"/>
          <w:u w:val="single"/>
          <w:lang w:val="pl-PL" w:eastAsia="ar-SA"/>
        </w:rPr>
        <w:t>Stysia</w:t>
      </w:r>
      <w:proofErr w:type="spellEnd"/>
      <w:r w:rsidRPr="006E7CF0">
        <w:rPr>
          <w:rFonts w:asciiTheme="minorHAnsi" w:eastAsia="Times New Roman" w:hAnsiTheme="minorHAnsi" w:cs="Calibri"/>
          <w:b/>
          <w:bCs/>
          <w:snapToGrid w:val="0"/>
          <w:szCs w:val="20"/>
          <w:u w:val="single"/>
          <w:lang w:val="pl-PL" w:eastAsia="ar-SA"/>
        </w:rPr>
        <w:t xml:space="preserve"> w Świdnicy</w:t>
      </w:r>
    </w:p>
    <w:p w:rsidR="006E7CF0" w:rsidRPr="006E7CF0" w:rsidRDefault="006E7CF0" w:rsidP="006E7CF0">
      <w:pPr>
        <w:tabs>
          <w:tab w:val="left" w:pos="2730"/>
        </w:tabs>
        <w:suppressAutoHyphens/>
        <w:spacing w:after="0" w:line="360" w:lineRule="auto"/>
        <w:jc w:val="both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2126"/>
        <w:gridCol w:w="2187"/>
      </w:tblGrid>
      <w:tr w:rsidR="006E7CF0" w:rsidRPr="006E7CF0" w:rsidTr="00CD698F">
        <w:trPr>
          <w:trHeight w:val="275"/>
        </w:trPr>
        <w:tc>
          <w:tcPr>
            <w:tcW w:w="2830" w:type="dxa"/>
            <w:shd w:val="clear" w:color="auto" w:fill="auto"/>
            <w:vAlign w:val="center"/>
          </w:tcPr>
          <w:p w:rsidR="006E7CF0" w:rsidRPr="006E7CF0" w:rsidRDefault="006E7CF0" w:rsidP="006E7CF0">
            <w:pPr>
              <w:jc w:val="center"/>
              <w:rPr>
                <w:b/>
              </w:rPr>
            </w:pPr>
            <w:proofErr w:type="spellStart"/>
            <w:r w:rsidRPr="006E7CF0">
              <w:rPr>
                <w:b/>
              </w:rPr>
              <w:t>Klasa</w:t>
            </w:r>
            <w:proofErr w:type="spellEnd"/>
          </w:p>
        </w:tc>
        <w:tc>
          <w:tcPr>
            <w:tcW w:w="1843" w:type="dxa"/>
          </w:tcPr>
          <w:p w:rsidR="006E7CF0" w:rsidRPr="006E7CF0" w:rsidRDefault="006E7CF0" w:rsidP="006E7CF0">
            <w:pPr>
              <w:jc w:val="center"/>
              <w:rPr>
                <w:b/>
              </w:rPr>
            </w:pPr>
            <w:proofErr w:type="spellStart"/>
            <w:r w:rsidRPr="006E7CF0">
              <w:rPr>
                <w:b/>
              </w:rPr>
              <w:t>Liczba</w:t>
            </w:r>
            <w:proofErr w:type="spellEnd"/>
            <w:r w:rsidRPr="006E7CF0">
              <w:rPr>
                <w:b/>
              </w:rPr>
              <w:t xml:space="preserve"> </w:t>
            </w:r>
            <w:proofErr w:type="spellStart"/>
            <w:r w:rsidRPr="006E7CF0">
              <w:rPr>
                <w:b/>
              </w:rPr>
              <w:t>uczniów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E7CF0" w:rsidRPr="006E7CF0" w:rsidRDefault="006E7CF0" w:rsidP="006E7CF0">
            <w:pPr>
              <w:jc w:val="center"/>
              <w:rPr>
                <w:b/>
              </w:rPr>
            </w:pPr>
            <w:r w:rsidRPr="006E7CF0">
              <w:rPr>
                <w:b/>
              </w:rPr>
              <w:t xml:space="preserve">Data </w:t>
            </w:r>
            <w:proofErr w:type="spellStart"/>
            <w:r w:rsidRPr="006E7CF0">
              <w:rPr>
                <w:b/>
              </w:rPr>
              <w:t>praktyk</w:t>
            </w:r>
            <w:proofErr w:type="spellEnd"/>
          </w:p>
        </w:tc>
        <w:tc>
          <w:tcPr>
            <w:tcW w:w="2187" w:type="dxa"/>
            <w:shd w:val="clear" w:color="auto" w:fill="auto"/>
            <w:vAlign w:val="center"/>
          </w:tcPr>
          <w:p w:rsidR="006E7CF0" w:rsidRPr="006E7CF0" w:rsidRDefault="006E7CF0" w:rsidP="006E7CF0">
            <w:pPr>
              <w:jc w:val="center"/>
              <w:rPr>
                <w:b/>
              </w:rPr>
            </w:pPr>
            <w:proofErr w:type="spellStart"/>
            <w:r w:rsidRPr="006E7CF0">
              <w:rPr>
                <w:b/>
              </w:rPr>
              <w:t>Kraj</w:t>
            </w:r>
            <w:proofErr w:type="spellEnd"/>
          </w:p>
        </w:tc>
      </w:tr>
      <w:tr w:rsidR="006E7CF0" w:rsidRPr="006E7CF0" w:rsidTr="00CD698F">
        <w:tc>
          <w:tcPr>
            <w:tcW w:w="2830" w:type="dxa"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</w:pPr>
            <w:proofErr w:type="spellStart"/>
            <w:r w:rsidRPr="006E7CF0">
              <w:t>Technik</w:t>
            </w:r>
            <w:proofErr w:type="spellEnd"/>
            <w:r w:rsidRPr="006E7CF0">
              <w:t xml:space="preserve"> </w:t>
            </w:r>
            <w:proofErr w:type="spellStart"/>
            <w:r w:rsidRPr="006E7CF0">
              <w:t>ekonomista</w:t>
            </w:r>
            <w:proofErr w:type="spellEnd"/>
          </w:p>
        </w:tc>
        <w:tc>
          <w:tcPr>
            <w:tcW w:w="1843" w:type="dxa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  <w:r w:rsidRPr="006E7CF0">
              <w:rPr>
                <w:lang w:val="pl-PL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28.01.-22</w:t>
            </w:r>
            <w:r w:rsidRPr="006E7CF0">
              <w:rPr>
                <w:lang w:val="pl-PL"/>
              </w:rPr>
              <w:t>.02.201</w:t>
            </w:r>
            <w:r>
              <w:rPr>
                <w:lang w:val="pl-PL"/>
              </w:rPr>
              <w:t>9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  <w:r w:rsidRPr="006E7CF0">
              <w:rPr>
                <w:lang w:val="pl-PL"/>
              </w:rPr>
              <w:t>Portugalia (</w:t>
            </w:r>
            <w:proofErr w:type="spellStart"/>
            <w:r w:rsidRPr="006E7CF0">
              <w:rPr>
                <w:lang w:val="pl-PL"/>
              </w:rPr>
              <w:t>Evora</w:t>
            </w:r>
            <w:proofErr w:type="spellEnd"/>
            <w:r w:rsidRPr="006E7CF0">
              <w:rPr>
                <w:lang w:val="pl-PL"/>
              </w:rPr>
              <w:t>)</w:t>
            </w:r>
          </w:p>
        </w:tc>
      </w:tr>
      <w:tr w:rsidR="006E7CF0" w:rsidRPr="006E7CF0" w:rsidTr="00CD698F">
        <w:tc>
          <w:tcPr>
            <w:tcW w:w="2830" w:type="dxa"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  <w:r w:rsidRPr="006E7CF0">
              <w:rPr>
                <w:lang w:val="pl-PL"/>
              </w:rPr>
              <w:t>Technik organizacji reklamy</w:t>
            </w:r>
          </w:p>
        </w:tc>
        <w:tc>
          <w:tcPr>
            <w:tcW w:w="1843" w:type="dxa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  <w:r w:rsidRPr="006E7CF0">
              <w:rPr>
                <w:lang w:val="pl-PL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</w:p>
        </w:tc>
      </w:tr>
      <w:tr w:rsidR="006E7CF0" w:rsidRPr="006E7CF0" w:rsidTr="00CD698F">
        <w:tc>
          <w:tcPr>
            <w:tcW w:w="2830" w:type="dxa"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  <w:r w:rsidRPr="006E7CF0">
              <w:rPr>
                <w:lang w:val="pl-PL"/>
              </w:rPr>
              <w:t>Technik ekonomista</w:t>
            </w:r>
          </w:p>
        </w:tc>
        <w:tc>
          <w:tcPr>
            <w:tcW w:w="1843" w:type="dxa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  <w:r w:rsidRPr="006E7CF0">
              <w:rPr>
                <w:lang w:val="pl-PL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06.05-30.05</w:t>
            </w:r>
            <w:r w:rsidRPr="006E7CF0">
              <w:rPr>
                <w:lang w:val="pl-PL"/>
              </w:rPr>
              <w:t>.201</w:t>
            </w:r>
            <w:r>
              <w:rPr>
                <w:lang w:val="pl-PL"/>
              </w:rPr>
              <w:t>9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Malta</w:t>
            </w:r>
          </w:p>
        </w:tc>
      </w:tr>
      <w:tr w:rsidR="006E7CF0" w:rsidRPr="006E7CF0" w:rsidTr="00CD698F">
        <w:trPr>
          <w:trHeight w:val="328"/>
        </w:trPr>
        <w:tc>
          <w:tcPr>
            <w:tcW w:w="2830" w:type="dxa"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</w:pPr>
            <w:r w:rsidRPr="006E7CF0">
              <w:rPr>
                <w:lang w:val="pl-PL"/>
              </w:rPr>
              <w:t xml:space="preserve">Technik </w:t>
            </w:r>
            <w:proofErr w:type="spellStart"/>
            <w:r w:rsidRPr="006E7CF0">
              <w:rPr>
                <w:lang w:val="pl-PL"/>
              </w:rPr>
              <w:t>organiza</w:t>
            </w:r>
            <w:r w:rsidRPr="006E7CF0">
              <w:t>cji</w:t>
            </w:r>
            <w:proofErr w:type="spellEnd"/>
            <w:r w:rsidRPr="006E7CF0">
              <w:t xml:space="preserve"> </w:t>
            </w:r>
            <w:proofErr w:type="spellStart"/>
            <w:r w:rsidRPr="006E7CF0">
              <w:t>reklamy</w:t>
            </w:r>
            <w:proofErr w:type="spellEnd"/>
          </w:p>
        </w:tc>
        <w:tc>
          <w:tcPr>
            <w:tcW w:w="1843" w:type="dxa"/>
            <w:vAlign w:val="center"/>
          </w:tcPr>
          <w:p w:rsidR="006E7CF0" w:rsidRPr="006E7CF0" w:rsidRDefault="006E7CF0" w:rsidP="006E7CF0">
            <w:pPr>
              <w:spacing w:after="0"/>
              <w:jc w:val="center"/>
            </w:pPr>
            <w:r w:rsidRPr="006E7CF0">
              <w:t>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6E7CF0" w:rsidRPr="006E7CF0" w:rsidRDefault="006E7CF0" w:rsidP="006E7CF0">
            <w:pPr>
              <w:spacing w:after="0"/>
              <w:jc w:val="center"/>
            </w:pPr>
          </w:p>
        </w:tc>
      </w:tr>
    </w:tbl>
    <w:p w:rsidR="006E7CF0" w:rsidRPr="006E7CF0" w:rsidRDefault="006E7CF0" w:rsidP="006E7CF0">
      <w:pPr>
        <w:tabs>
          <w:tab w:val="left" w:pos="2730"/>
        </w:tabs>
        <w:suppressAutoHyphens/>
        <w:spacing w:after="0" w:line="360" w:lineRule="auto"/>
        <w:jc w:val="both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</w:p>
    <w:p w:rsidR="006E7CF0" w:rsidRPr="006E7CF0" w:rsidRDefault="006E7CF0" w:rsidP="006E7CF0">
      <w:pPr>
        <w:spacing w:after="240"/>
        <w:jc w:val="center"/>
        <w:rPr>
          <w:b/>
          <w:u w:val="single"/>
          <w:lang w:val="pl-PL"/>
        </w:rPr>
      </w:pPr>
      <w:r w:rsidRPr="006E7CF0">
        <w:rPr>
          <w:b/>
          <w:u w:val="single"/>
          <w:lang w:val="pl-PL"/>
        </w:rPr>
        <w:t>Przebieg rekrutacji – krok po kroku: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>Uczestnic</w:t>
      </w:r>
      <w:r w:rsidR="003D75E1">
        <w:rPr>
          <w:rFonts w:eastAsia="SimSun" w:cs="Calibri"/>
          <w:lang w:val="pl-PL"/>
        </w:rPr>
        <w:t>two w spotkaniu informacyjnym –</w:t>
      </w:r>
      <w:r w:rsidR="003D75E1" w:rsidRPr="003D75E1">
        <w:rPr>
          <w:rFonts w:eastAsia="SimSun" w:cs="Calibri"/>
          <w:b/>
          <w:color w:val="FF0000"/>
          <w:lang w:val="pl-PL"/>
        </w:rPr>
        <w:t>środa</w:t>
      </w:r>
      <w:bookmarkStart w:id="0" w:name="_GoBack"/>
      <w:bookmarkEnd w:id="0"/>
      <w:r w:rsidRPr="003D75E1">
        <w:rPr>
          <w:rFonts w:eastAsia="SimSun" w:cs="Calibri"/>
          <w:b/>
          <w:color w:val="FF0000"/>
          <w:lang w:val="pl-PL"/>
        </w:rPr>
        <w:t>, 10 października 2018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>Zapoznanie się z regulaminem rekrutacji oraz regulaminem projektu (dostępne na stronie internetowej szkoły oraz w biurze projektu)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>Poinformowanie rodziców / opiekunów o projekcie – konieczna ich zgodna i podpis pod formularzem zgłoszeniowym (szczególnie w przypadku osób niepełnoletnich!)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>Poinformowanie wychowawcy o chęci uczestnictwa w projekcie oraz zebranie jego podpisu pod formularzem rekrutacyjnym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>Uzupełnienie formularza zgłoszeniowego (dostępny na stronie internetowej szkoły oraz biurze projektu).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>Złożenie uzupełnionego formularza zgłoszeniowego do sekretariatu / biura projektu</w:t>
      </w:r>
      <w:r w:rsidRPr="006E7CF0">
        <w:rPr>
          <w:rFonts w:eastAsia="SimSun" w:cs="Calibri"/>
          <w:b/>
          <w:color w:val="FF0000"/>
          <w:lang w:val="pl-PL"/>
        </w:rPr>
        <w:t xml:space="preserve"> maksymalnie do </w:t>
      </w:r>
      <w:r w:rsidR="00574A84">
        <w:rPr>
          <w:rFonts w:eastAsia="SimSun" w:cs="Calibri"/>
          <w:b/>
          <w:color w:val="FF0000"/>
          <w:lang w:val="pl-PL"/>
        </w:rPr>
        <w:t>wtorku</w:t>
      </w:r>
      <w:r w:rsidR="00BC2CFC">
        <w:rPr>
          <w:rFonts w:eastAsia="SimSun" w:cs="Calibri"/>
          <w:b/>
          <w:color w:val="FF0000"/>
          <w:lang w:val="pl-PL"/>
        </w:rPr>
        <w:t>, 9</w:t>
      </w:r>
      <w:r w:rsidRPr="006E7CF0">
        <w:rPr>
          <w:rFonts w:eastAsia="SimSun" w:cs="Calibri"/>
          <w:b/>
          <w:color w:val="FF0000"/>
          <w:lang w:val="pl-PL"/>
        </w:rPr>
        <w:t xml:space="preserve"> </w:t>
      </w:r>
      <w:r w:rsidR="00BC2CFC">
        <w:rPr>
          <w:rFonts w:eastAsia="SimSun" w:cs="Calibri"/>
          <w:b/>
          <w:color w:val="FF0000"/>
          <w:lang w:val="pl-PL"/>
        </w:rPr>
        <w:t>października 2018</w:t>
      </w:r>
      <w:r w:rsidRPr="006E7CF0">
        <w:rPr>
          <w:rFonts w:eastAsia="SimSun" w:cs="Calibri"/>
          <w:b/>
          <w:color w:val="FF0000"/>
          <w:lang w:val="pl-PL"/>
        </w:rPr>
        <w:t xml:space="preserve"> roku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 xml:space="preserve">Udział w rozmowie rekrutacyjnej po angielsku, sprawdzającej komunikatywność posługiwania się językiem. 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>Oczekiwanie na wyniki rekrutacji.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>Ewentualne odwołanie od wyników rekrutacji /rezygnacja z udziału w projekcie– w terminie 3 dni od publikacji wyników.</w:t>
      </w:r>
    </w:p>
    <w:p w:rsidR="006E7CF0" w:rsidRPr="006E7CF0" w:rsidRDefault="006E7CF0" w:rsidP="006E7CF0">
      <w:pPr>
        <w:numPr>
          <w:ilvl w:val="0"/>
          <w:numId w:val="10"/>
        </w:numPr>
        <w:spacing w:after="0" w:line="240" w:lineRule="auto"/>
        <w:rPr>
          <w:rFonts w:eastAsia="SimSun" w:cs="Calibri"/>
          <w:lang w:val="pl-PL"/>
        </w:rPr>
      </w:pPr>
      <w:r w:rsidRPr="006E7CF0">
        <w:rPr>
          <w:rFonts w:eastAsia="SimSun" w:cs="Calibri"/>
          <w:lang w:val="pl-PL"/>
        </w:rPr>
        <w:t xml:space="preserve">Odpowiedzi na ewentualne pytania – polecam szukać w Regulaminie projektu, a gdy ich tam nie znajdziecie – u Kierownika Szkolenia Praktycznego Pani Mirosławy Ryś w biurze nr 6. lub mailowo u koordynatora projektu – </w:t>
      </w:r>
      <w:r w:rsidR="00B417F8">
        <w:fldChar w:fldCharType="begin"/>
      </w:r>
      <w:r w:rsidR="00B417F8" w:rsidRPr="007E66F8">
        <w:rPr>
          <w:lang w:val="pl-PL"/>
        </w:rPr>
        <w:instrText xml:space="preserve"> HYPERLINK "mailto:mariusz.librowski@gma</w:instrText>
      </w:r>
      <w:r w:rsidR="00B417F8" w:rsidRPr="007E66F8">
        <w:rPr>
          <w:lang w:val="pl-PL"/>
        </w:rPr>
        <w:instrText xml:space="preserve">il.com" </w:instrText>
      </w:r>
      <w:r w:rsidR="00B417F8">
        <w:fldChar w:fldCharType="separate"/>
      </w:r>
      <w:r w:rsidRPr="006E7CF0">
        <w:rPr>
          <w:rFonts w:eastAsia="SimSun"/>
          <w:color w:val="0000FF"/>
          <w:u w:val="single"/>
          <w:lang w:val="pl-PL"/>
        </w:rPr>
        <w:t>mariusz.librowski@gmail.com</w:t>
      </w:r>
      <w:r w:rsidR="00B417F8">
        <w:rPr>
          <w:rFonts w:eastAsia="SimSun"/>
          <w:color w:val="0000FF"/>
          <w:u w:val="single"/>
          <w:lang w:val="pl-PL"/>
        </w:rPr>
        <w:fldChar w:fldCharType="end"/>
      </w:r>
      <w:r w:rsidRPr="006E7CF0">
        <w:rPr>
          <w:rFonts w:eastAsia="SimSun" w:cs="Calibri"/>
          <w:lang w:val="pl-PL"/>
        </w:rPr>
        <w:t xml:space="preserve"> </w:t>
      </w:r>
    </w:p>
    <w:p w:rsidR="006E7CF0" w:rsidRPr="006E7CF0" w:rsidRDefault="006E7CF0" w:rsidP="006E7CF0">
      <w:pPr>
        <w:spacing w:after="0" w:line="240" w:lineRule="auto"/>
        <w:rPr>
          <w:b/>
          <w:u w:val="single"/>
          <w:lang w:val="pl-PL"/>
        </w:rPr>
      </w:pPr>
    </w:p>
    <w:p w:rsidR="006E7CF0" w:rsidRPr="006E7CF0" w:rsidRDefault="006E7CF0" w:rsidP="006E7CF0">
      <w:pPr>
        <w:spacing w:after="0" w:line="240" w:lineRule="auto"/>
        <w:rPr>
          <w:b/>
          <w:u w:val="single"/>
          <w:lang w:val="pl-PL"/>
        </w:rPr>
      </w:pPr>
      <w:r w:rsidRPr="006E7CF0">
        <w:rPr>
          <w:b/>
          <w:u w:val="single"/>
          <w:lang w:val="pl-PL"/>
        </w:rPr>
        <w:br w:type="page"/>
      </w:r>
    </w:p>
    <w:p w:rsidR="006E7CF0" w:rsidRPr="006E7CF0" w:rsidRDefault="006E7CF0" w:rsidP="006E7CF0">
      <w:pPr>
        <w:spacing w:after="240"/>
        <w:jc w:val="center"/>
        <w:rPr>
          <w:b/>
          <w:lang w:val="pl-PL"/>
        </w:rPr>
      </w:pPr>
      <w:r w:rsidRPr="006E7CF0">
        <w:rPr>
          <w:b/>
          <w:u w:val="single"/>
          <w:lang w:val="pl-PL"/>
        </w:rPr>
        <w:lastRenderedPageBreak/>
        <w:t>Rekrutacja – wyciąg z regulaminu projektu</w:t>
      </w:r>
      <w:r w:rsidRPr="006E7CF0">
        <w:rPr>
          <w:b/>
          <w:lang w:val="pl-PL"/>
        </w:rPr>
        <w:t>: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Tahoma"/>
          <w:snapToGrid w:val="0"/>
          <w:sz w:val="20"/>
          <w:szCs w:val="20"/>
          <w:lang w:val="pl-PL" w:eastAsia="ar-SA"/>
        </w:rPr>
      </w:pPr>
      <w:r w:rsidRPr="006E7CF0">
        <w:rPr>
          <w:rFonts w:ascii="Times New Roman" w:hAnsi="Times New Roman"/>
          <w:snapToGrid w:val="0"/>
          <w:sz w:val="20"/>
          <w:szCs w:val="20"/>
          <w:lang w:val="pl-PL" w:eastAsia="en-GB"/>
        </w:rPr>
        <w:t>Do rekrutacji przystąpić będą mogły osoby, które w</w:t>
      </w:r>
      <w:r w:rsidRPr="006E7CF0">
        <w:rPr>
          <w:rFonts w:asciiTheme="minorHAnsi" w:eastAsia="Times New Roman" w:hAnsiTheme="minorHAnsi" w:cs="Tahoma"/>
          <w:snapToGrid w:val="0"/>
          <w:sz w:val="20"/>
          <w:szCs w:val="20"/>
          <w:lang w:val="pl-PL" w:eastAsia="ar-SA"/>
        </w:rPr>
        <w:t xml:space="preserve"> roku szkolnym 201</w:t>
      </w:r>
      <w:r w:rsidR="000B113B">
        <w:rPr>
          <w:rFonts w:asciiTheme="minorHAnsi" w:eastAsia="Times New Roman" w:hAnsiTheme="minorHAnsi" w:cs="Tahoma"/>
          <w:snapToGrid w:val="0"/>
          <w:sz w:val="20"/>
          <w:szCs w:val="20"/>
          <w:lang w:val="pl-PL" w:eastAsia="ar-SA"/>
        </w:rPr>
        <w:t>8</w:t>
      </w:r>
      <w:r w:rsidRPr="006E7CF0">
        <w:rPr>
          <w:rFonts w:asciiTheme="minorHAnsi" w:eastAsia="Times New Roman" w:hAnsiTheme="minorHAnsi" w:cs="Tahoma"/>
          <w:snapToGrid w:val="0"/>
          <w:sz w:val="20"/>
          <w:szCs w:val="20"/>
          <w:lang w:val="pl-PL" w:eastAsia="ar-SA"/>
        </w:rPr>
        <w:t>/201</w:t>
      </w:r>
      <w:r w:rsidR="000B113B">
        <w:rPr>
          <w:rFonts w:asciiTheme="minorHAnsi" w:eastAsia="Times New Roman" w:hAnsiTheme="minorHAnsi" w:cs="Tahoma"/>
          <w:snapToGrid w:val="0"/>
          <w:sz w:val="20"/>
          <w:szCs w:val="20"/>
          <w:lang w:val="pl-PL" w:eastAsia="ar-SA"/>
        </w:rPr>
        <w:t>9</w:t>
      </w:r>
      <w:r w:rsidRPr="006E7CF0">
        <w:rPr>
          <w:rFonts w:asciiTheme="minorHAnsi" w:eastAsia="Times New Roman" w:hAnsiTheme="minorHAnsi" w:cs="Tahoma"/>
          <w:snapToGrid w:val="0"/>
          <w:sz w:val="20"/>
          <w:szCs w:val="20"/>
          <w:lang w:val="pl-PL" w:eastAsia="ar-SA"/>
        </w:rPr>
        <w:t xml:space="preserve"> uczą się w klasach III Technikum nr 5 w Zespole Szkół Ekonomicznych im. Wincentego </w:t>
      </w:r>
      <w:proofErr w:type="spellStart"/>
      <w:r w:rsidRPr="006E7CF0">
        <w:rPr>
          <w:rFonts w:asciiTheme="minorHAnsi" w:eastAsia="Times New Roman" w:hAnsiTheme="minorHAnsi" w:cs="Tahoma"/>
          <w:snapToGrid w:val="0"/>
          <w:sz w:val="20"/>
          <w:szCs w:val="20"/>
          <w:lang w:val="pl-PL" w:eastAsia="ar-SA"/>
        </w:rPr>
        <w:t>Stysia</w:t>
      </w:r>
      <w:proofErr w:type="spellEnd"/>
      <w:r w:rsidRPr="006E7CF0">
        <w:rPr>
          <w:rFonts w:asciiTheme="minorHAnsi" w:eastAsia="Times New Roman" w:hAnsiTheme="minorHAnsi" w:cs="Tahoma"/>
          <w:snapToGrid w:val="0"/>
          <w:sz w:val="20"/>
          <w:szCs w:val="20"/>
          <w:lang w:val="pl-PL" w:eastAsia="ar-SA"/>
        </w:rPr>
        <w:t xml:space="preserve"> w Świdnicy w zawodach: technik ekonomista (18 uczniów) oraz technik organizacji reklamy (10 uczniów)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 xml:space="preserve">Aby wziąć udział w </w:t>
      </w: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procesie rekrutacji należy </w:t>
      </w:r>
      <w:r w:rsidRPr="006E7CF0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zgłosić swoją kandydaturę poprzez złożenie w wypełnionego formularza rekrutacyjnego</w:t>
      </w: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 (do pobrania ze strony www szkoły lub w sekretariacie) w biurze projektu (pokój nr 6) lub w sekretariacie Zespołu Szkół.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Wybór uczestników zostanie dokonany w oparciu o </w:t>
      </w:r>
      <w:r w:rsidRPr="006E7CF0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punktację stworzoną na podstawie</w:t>
      </w: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: rozmowa kwalifikacyjna w języku angielskim (do 40 pkt.), średnia ocen z przedmiotów zawodowych na świadectwie na koniec roku szkolnego 201</w:t>
      </w:r>
      <w:r w:rsidR="000B113B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/18 (do 30 pkt.), średnia ocen na świadectwie na koniec roku szkolnego 201</w:t>
      </w:r>
      <w:r w:rsidR="000B113B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/18 (do 15 pkt.) i ocena z zachowania </w:t>
      </w: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na świadectwie na koniec roku szkolnego 201</w:t>
      </w:r>
      <w:r w:rsidR="000B113B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/18 (do 15 pkt.).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 xml:space="preserve">Punktacja zostanie przydzielona zgodnie z następującym: </w:t>
      </w:r>
    </w:p>
    <w:p w:rsidR="006E7CF0" w:rsidRPr="006E7CF0" w:rsidRDefault="006E7CF0" w:rsidP="006E7CF0">
      <w:pPr>
        <w:tabs>
          <w:tab w:val="left" w:pos="426"/>
          <w:tab w:val="left" w:pos="3615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  <w:t xml:space="preserve">Ocena z zachowania </w:t>
      </w:r>
      <w:r w:rsidRPr="006E7CF0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na świadectwie na koniec roku szkolnego 201</w:t>
      </w:r>
      <w:r w:rsidR="000B113B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/18</w:t>
      </w:r>
      <w:r w:rsidRPr="006E7CF0"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  <w:t>:</w:t>
      </w:r>
      <w:r w:rsidRPr="006E7CF0"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  <w:tab/>
      </w:r>
    </w:p>
    <w:p w:rsidR="006E7CF0" w:rsidRPr="006E7CF0" w:rsidRDefault="006E7CF0" w:rsidP="006E7CF0">
      <w:pPr>
        <w:tabs>
          <w:tab w:val="left" w:pos="426"/>
          <w:tab w:val="left" w:pos="3198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  <w:t>Wzorowa – 15 pkt.</w:t>
      </w:r>
      <w:r w:rsidRPr="006E7CF0"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  <w:tab/>
      </w:r>
    </w:p>
    <w:p w:rsidR="006E7CF0" w:rsidRPr="006E7CF0" w:rsidRDefault="006E7CF0" w:rsidP="006E7CF0">
      <w:pPr>
        <w:tabs>
          <w:tab w:val="left" w:pos="426"/>
          <w:tab w:val="left" w:pos="3081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  <w:t>B. dobra – 10 pkt.</w:t>
      </w:r>
      <w:r w:rsidRPr="006E7CF0"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  <w:tab/>
      </w:r>
    </w:p>
    <w:p w:rsidR="006E7CF0" w:rsidRPr="006E7CF0" w:rsidRDefault="006E7CF0" w:rsidP="006E7CF0">
      <w:pPr>
        <w:tabs>
          <w:tab w:val="left" w:pos="426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  <w:t>Dobra – 5 pkt.</w:t>
      </w:r>
    </w:p>
    <w:p w:rsidR="006E7CF0" w:rsidRPr="006E7CF0" w:rsidRDefault="006E7CF0" w:rsidP="006E7CF0">
      <w:pPr>
        <w:tabs>
          <w:tab w:val="left" w:pos="426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  <w:t>Poprawna – 2,5 pkt.</w:t>
      </w:r>
    </w:p>
    <w:p w:rsidR="006E7CF0" w:rsidRPr="006E7CF0" w:rsidRDefault="006E7CF0" w:rsidP="006E7CF0">
      <w:pPr>
        <w:tabs>
          <w:tab w:val="left" w:pos="426"/>
          <w:tab w:val="left" w:pos="3851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  <w:t xml:space="preserve">Średnia ocen </w:t>
      </w:r>
      <w:r w:rsidRPr="006E7CF0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z przedmiotów zawodowych na świadectwie na koniec roku szkolnego 201</w:t>
      </w:r>
      <w:r w:rsidR="000B113B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/18</w:t>
      </w:r>
      <w:r w:rsidRPr="006E7CF0"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  <w:t>: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066"/>
        <w:gridCol w:w="1887"/>
        <w:gridCol w:w="1887"/>
      </w:tblGrid>
      <w:tr w:rsidR="006E7CF0" w:rsidRPr="006E7CF0" w:rsidTr="00CD698F">
        <w:trPr>
          <w:trHeight w:val="131"/>
        </w:trPr>
        <w:tc>
          <w:tcPr>
            <w:tcW w:w="1887" w:type="dxa"/>
          </w:tcPr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≥5,0    - 30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≥4,75  - 27,5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≥4,5    - 25 pkt.</w:t>
            </w:r>
          </w:p>
        </w:tc>
        <w:tc>
          <w:tcPr>
            <w:tcW w:w="2066" w:type="dxa"/>
          </w:tcPr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≥4,25  - 22,5 pkt</w:t>
            </w:r>
          </w:p>
          <w:p w:rsidR="006E7CF0" w:rsidRPr="006E7CF0" w:rsidRDefault="006E7CF0" w:rsidP="006E7CF0">
            <w:pPr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≥4,0    - 20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 w:right="47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≥3,75  - 17,5 pkt</w:t>
            </w:r>
          </w:p>
        </w:tc>
        <w:tc>
          <w:tcPr>
            <w:tcW w:w="1887" w:type="dxa"/>
          </w:tcPr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≥3,5      - 15 pkt</w:t>
            </w:r>
          </w:p>
          <w:p w:rsidR="006E7CF0" w:rsidRPr="006E7CF0" w:rsidRDefault="006E7CF0" w:rsidP="006E7CF0">
            <w:pPr>
              <w:tabs>
                <w:tab w:val="left" w:pos="1134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≥3,25   - 12,5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≥3,0     - 10 pkt</w:t>
            </w:r>
          </w:p>
        </w:tc>
        <w:tc>
          <w:tcPr>
            <w:tcW w:w="1887" w:type="dxa"/>
          </w:tcPr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≥2,75      - 7,5 pkt</w:t>
            </w:r>
          </w:p>
          <w:p w:rsidR="006E7CF0" w:rsidRPr="006E7CF0" w:rsidRDefault="006E7CF0" w:rsidP="006E7CF0">
            <w:pPr>
              <w:tabs>
                <w:tab w:val="left" w:pos="1134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≥2,5        - 5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</w:p>
        </w:tc>
      </w:tr>
    </w:tbl>
    <w:p w:rsidR="006E7CF0" w:rsidRPr="006E7CF0" w:rsidRDefault="006E7CF0" w:rsidP="006E7CF0">
      <w:pPr>
        <w:tabs>
          <w:tab w:val="left" w:pos="426"/>
          <w:tab w:val="left" w:pos="3851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</w:pPr>
    </w:p>
    <w:p w:rsidR="006E7CF0" w:rsidRPr="006E7CF0" w:rsidRDefault="006E7CF0" w:rsidP="006E7CF0">
      <w:pPr>
        <w:tabs>
          <w:tab w:val="left" w:pos="426"/>
          <w:tab w:val="left" w:pos="3851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  <w:t xml:space="preserve">Średnia ocen </w:t>
      </w:r>
      <w:r w:rsidRPr="006E7CF0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średnia ocen na świadectwie na koniec roku szkolnego 201</w:t>
      </w:r>
      <w:r w:rsidR="000B113B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t>/18 (do 15 pkt.)</w:t>
      </w:r>
      <w:r w:rsidRPr="006E7CF0"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  <w:t>: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066"/>
        <w:gridCol w:w="1887"/>
        <w:gridCol w:w="1887"/>
      </w:tblGrid>
      <w:tr w:rsidR="006E7CF0" w:rsidRPr="006E7CF0" w:rsidTr="00CD698F">
        <w:trPr>
          <w:trHeight w:val="131"/>
        </w:trPr>
        <w:tc>
          <w:tcPr>
            <w:tcW w:w="1887" w:type="dxa"/>
          </w:tcPr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≥5,0    - 15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≥4,75  - 13,75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≥4,5    - 12,5 pkt.</w:t>
            </w:r>
          </w:p>
        </w:tc>
        <w:tc>
          <w:tcPr>
            <w:tcW w:w="2066" w:type="dxa"/>
          </w:tcPr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≥4,25  - 11,25 pkt</w:t>
            </w:r>
          </w:p>
          <w:p w:rsidR="006E7CF0" w:rsidRPr="006E7CF0" w:rsidRDefault="006E7CF0" w:rsidP="006E7CF0">
            <w:pPr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≥4,0    - 10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 w:right="47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≥3,75  - 8,75 pkt</w:t>
            </w:r>
          </w:p>
        </w:tc>
        <w:tc>
          <w:tcPr>
            <w:tcW w:w="1887" w:type="dxa"/>
          </w:tcPr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≥3,5      - 7,5 pkt</w:t>
            </w:r>
          </w:p>
          <w:p w:rsidR="006E7CF0" w:rsidRPr="006E7CF0" w:rsidRDefault="006E7CF0" w:rsidP="006E7CF0">
            <w:pPr>
              <w:tabs>
                <w:tab w:val="left" w:pos="1134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≥3,25   - 6,25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≥3,0     - 5 pkt</w:t>
            </w:r>
          </w:p>
        </w:tc>
        <w:tc>
          <w:tcPr>
            <w:tcW w:w="1887" w:type="dxa"/>
          </w:tcPr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≥2,75      - 3,75 pkt</w:t>
            </w:r>
          </w:p>
          <w:p w:rsidR="006E7CF0" w:rsidRPr="006E7CF0" w:rsidRDefault="006E7CF0" w:rsidP="006E7CF0">
            <w:pPr>
              <w:tabs>
                <w:tab w:val="left" w:pos="1134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  <w:r w:rsidRPr="006E7CF0"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  <w:t>≥2,5        - 2,5 pkt</w:t>
            </w:r>
          </w:p>
          <w:p w:rsidR="006E7CF0" w:rsidRPr="006E7CF0" w:rsidRDefault="006E7CF0" w:rsidP="006E7CF0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color w:val="000000" w:themeColor="text1"/>
                <w:szCs w:val="20"/>
                <w:lang w:val="pl-PL" w:eastAsia="ar-SA"/>
              </w:rPr>
            </w:pPr>
          </w:p>
        </w:tc>
      </w:tr>
    </w:tbl>
    <w:p w:rsidR="006E7CF0" w:rsidRPr="006E7CF0" w:rsidRDefault="006E7CF0" w:rsidP="006E7CF0">
      <w:pPr>
        <w:tabs>
          <w:tab w:val="left" w:pos="426"/>
        </w:tabs>
        <w:suppressAutoHyphens/>
        <w:autoSpaceDE w:val="0"/>
        <w:spacing w:after="0" w:line="360" w:lineRule="auto"/>
        <w:ind w:left="1080"/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b/>
          <w:snapToGrid w:val="0"/>
          <w:color w:val="000000" w:themeColor="text1"/>
          <w:szCs w:val="20"/>
          <w:lang w:val="pl-PL" w:eastAsia="ar-SA"/>
        </w:rPr>
        <w:t xml:space="preserve">Punkty za rozmowę w języku angielskim: </w:t>
      </w:r>
      <w:r w:rsidRPr="006E7CF0">
        <w:rPr>
          <w:rFonts w:asciiTheme="minorHAnsi" w:eastAsia="Times New Roman" w:hAnsiTheme="minorHAnsi" w:cs="Calibri"/>
          <w:snapToGrid w:val="0"/>
          <w:color w:val="000000" w:themeColor="text1"/>
          <w:szCs w:val="20"/>
          <w:lang w:val="pl-PL" w:eastAsia="ar-SA"/>
        </w:rPr>
        <w:t>między 0 a 40 punktów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b/>
          <w:snapToGrid w:val="0"/>
          <w:color w:val="000000"/>
          <w:szCs w:val="20"/>
          <w:lang w:val="pl-PL" w:eastAsia="ar-SA"/>
        </w:rPr>
        <w:lastRenderedPageBreak/>
        <w:t>W przypadku równej punktacji</w:t>
      </w: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 xml:space="preserve"> o kolejności decydowała będzie: w pierwszej kolejności wyższa liczba punktów z rozmowy kwalifikacyjnej,  następnie: wyższa średnia ocen z przedmiotów zawodowych na świadectwie na koniec roku szkolnego 201</w:t>
      </w:r>
      <w:r w:rsidR="000B113B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/18, wyższa średnia ocen (ogólnie) na świadectwie na koniec roku szkolnego 201</w:t>
      </w:r>
      <w:r w:rsidR="000B113B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/1</w:t>
      </w:r>
      <w:r w:rsidR="000B113B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8</w:t>
      </w: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, wyższa ocena z zachowania na świadectwie na koniec roku szkolnego 201</w:t>
      </w:r>
      <w:r w:rsidR="000B113B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7</w:t>
      </w: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/1</w:t>
      </w:r>
      <w:r w:rsidR="000B113B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>8</w:t>
      </w: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 xml:space="preserve">, kolejność zgłoszeń (pierwszeństwo osoby, które się zgłosiły wcześniej). 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 xml:space="preserve">Z listy osób zgłoszonych do udziału w projekcie wybranych zostanie 28 osób, które posiadają największą liczbę punktów rekrutacyjnych, przy czym maksymalna liczba uczestników z danego kierunku kształcenia nie może przekroczyć: technik organizacji reklamy (10 uczniów), technik ekonomista (18 uczniów). Pozostałe osoby zostaną zakwalifikowane na listę rezerwową. 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color w:val="000000"/>
          <w:szCs w:val="20"/>
          <w:lang w:val="pl-PL" w:eastAsia="ar-SA"/>
        </w:rPr>
        <w:t xml:space="preserve">Miejsce na liście rezerwowej będzie zależne od uzyskanej liczby punktów rekrutacyjnych. Zostaną utworzone dwie oddzielne listy rankingowe dla poszczególnych zawodów. 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Osoby z wyższego miejsca na liście rekrutacyjnej będą miały pierwszeństwo w wyborze kraju docelowego wyjazdu (Portugali lub Węgry), aż do momentu wyczerpania miejsc na liście wjazdowej do jednej z lokacji. Kolejne osoby z listy zostaną przydzielone do kraju, w którym zostaną wolne miejsca. 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Ewentualne zmiany krajów docelowych wyjazdów są możliwe jedynie w terminie 7 dni od ogłoszenia wyników rekrutacji oraz muszą być dokonywane za porozumieniem uczniów dokonujących zmiany oraz za zgodą osób zarządzających projektem (asystent lub koordynator).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Osoby z list rezerwowych będą kwalifikowane do udziału w Projekcie w przypadku rezygnacji osób z list podstawowych. Podstawą kwalifikowania osób z list rezerwowych będzie spełnianie kryteriów formalnych oraz liczba punktów (pozycja na liście rezerwowej). 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  <w:tab w:val="num" w:pos="1134"/>
        </w:tabs>
        <w:suppressAutoHyphens/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Nadzór nad rekrutacją pełnić będzie komisja składająca się z: dyrektora szkoły, koordynatora projektu, asystenta koordynatora oraz członków komisji oceniającej rozmowy kwalifikacyjne w języku angielskim.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Dokumenty aplikacyjne znaleźć można na stronie internetowej Zespołu Szkół, w sekretariacie oraz w biurze projektu (pokój nr 6).</w:t>
      </w:r>
    </w:p>
    <w:p w:rsidR="006E7CF0" w:rsidRPr="006E7CF0" w:rsidRDefault="006E7CF0" w:rsidP="006E7CF0">
      <w:pPr>
        <w:numPr>
          <w:ilvl w:val="1"/>
          <w:numId w:val="9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6E7CF0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 Zgłoszenia udziału w Projekcie można składać w biurze projektu (pokój nr 6) lub w sekretariacie Zespołu Szkół. </w:t>
      </w:r>
    </w:p>
    <w:p w:rsidR="006E7CF0" w:rsidRPr="006E7CF0" w:rsidRDefault="006E7CF0" w:rsidP="006E7CF0">
      <w:pPr>
        <w:suppressAutoHyphens/>
        <w:spacing w:after="0" w:line="360" w:lineRule="auto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</w:p>
    <w:p w:rsidR="006E7CF0" w:rsidRPr="006E7CF0" w:rsidRDefault="006E7CF0" w:rsidP="006E7CF0">
      <w:pPr>
        <w:suppressAutoHyphens/>
        <w:spacing w:after="0" w:line="240" w:lineRule="auto"/>
        <w:jc w:val="both"/>
        <w:rPr>
          <w:rFonts w:asciiTheme="minorHAnsi" w:eastAsia="Times New Roman" w:hAnsiTheme="minorHAnsi"/>
          <w:snapToGrid w:val="0"/>
          <w:sz w:val="28"/>
          <w:szCs w:val="24"/>
          <w:lang w:val="pl-PL" w:eastAsia="ar-SA"/>
        </w:rPr>
      </w:pPr>
    </w:p>
    <w:p w:rsidR="006E7CF0" w:rsidRPr="006E7CF0" w:rsidRDefault="006E7CF0" w:rsidP="006E7CF0">
      <w:pPr>
        <w:tabs>
          <w:tab w:val="left" w:pos="4301"/>
        </w:tabs>
        <w:spacing w:after="0" w:line="240" w:lineRule="auto"/>
        <w:jc w:val="both"/>
        <w:rPr>
          <w:rFonts w:asciiTheme="minorHAnsi" w:eastAsia="Times New Roman" w:hAnsiTheme="minorHAnsi"/>
          <w:snapToGrid w:val="0"/>
          <w:szCs w:val="20"/>
          <w:lang w:val="pl-PL" w:eastAsia="en-GB"/>
        </w:rPr>
      </w:pPr>
      <w:r w:rsidRPr="006E7CF0">
        <w:rPr>
          <w:rFonts w:asciiTheme="minorHAnsi" w:eastAsia="Times New Roman" w:hAnsiTheme="minorHAnsi"/>
          <w:snapToGrid w:val="0"/>
          <w:szCs w:val="20"/>
          <w:lang w:val="pl-PL" w:eastAsia="en-GB"/>
        </w:rPr>
        <w:tab/>
      </w:r>
    </w:p>
    <w:p w:rsidR="00B43A5F" w:rsidRPr="007E66F8" w:rsidRDefault="00B43A5F" w:rsidP="006E7CF0">
      <w:pPr>
        <w:rPr>
          <w:lang w:val="pl-PL"/>
        </w:rPr>
      </w:pPr>
    </w:p>
    <w:sectPr w:rsidR="00B43A5F" w:rsidRPr="007E66F8" w:rsidSect="00D4570A">
      <w:headerReference w:type="default" r:id="rId8"/>
      <w:footerReference w:type="default" r:id="rId9"/>
      <w:pgSz w:w="11906" w:h="16838"/>
      <w:pgMar w:top="851" w:right="1417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F8" w:rsidRDefault="00B417F8" w:rsidP="00322FE6">
      <w:pPr>
        <w:spacing w:after="0" w:line="240" w:lineRule="auto"/>
      </w:pPr>
      <w:r>
        <w:separator/>
      </w:r>
    </w:p>
  </w:endnote>
  <w:endnote w:type="continuationSeparator" w:id="0">
    <w:p w:rsidR="00B417F8" w:rsidRDefault="00B417F8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5F" w:rsidRDefault="00B43A5F" w:rsidP="00B43A5F">
    <w:pPr>
      <w:pStyle w:val="Nagwek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</w:p>
  <w:p w:rsidR="00B43A5F" w:rsidRDefault="00B43A5F" w:rsidP="00B43A5F">
    <w:pPr>
      <w:pStyle w:val="Nagwek"/>
      <w:spacing w:after="0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 xml:space="preserve">Nr projektu: </w:t>
    </w:r>
    <w:r w:rsidR="00CA20AE" w:rsidRPr="00CA20AE">
      <w:rPr>
        <w:rFonts w:ascii="Arial Narrow" w:hAnsi="Arial Narrow" w:cs="Arial"/>
        <w:sz w:val="18"/>
        <w:szCs w:val="18"/>
        <w:lang w:val="pl-PL"/>
      </w:rPr>
      <w:t>2018-1-PL01-KA102-049365</w:t>
    </w:r>
  </w:p>
  <w:p w:rsidR="00B43A5F" w:rsidRPr="00B43A5F" w:rsidRDefault="00B43A5F" w:rsidP="00B43A5F">
    <w:pPr>
      <w:pStyle w:val="Nagwek"/>
      <w:spacing w:after="0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 xml:space="preserve">Projekt współfinansowany z funduszy Unii Europejskiej w ramach </w:t>
    </w:r>
    <w:r w:rsidRPr="00EA3487">
      <w:rPr>
        <w:rFonts w:ascii="Arial Narrow" w:hAnsi="Arial Narrow" w:cs="Arial"/>
        <w:sz w:val="18"/>
        <w:szCs w:val="18"/>
        <w:lang w:val="pl-PL"/>
      </w:rPr>
      <w:t>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F8" w:rsidRDefault="00B417F8" w:rsidP="00322FE6">
      <w:pPr>
        <w:spacing w:after="0" w:line="240" w:lineRule="auto"/>
      </w:pPr>
      <w:r>
        <w:separator/>
      </w:r>
    </w:p>
  </w:footnote>
  <w:footnote w:type="continuationSeparator" w:id="0">
    <w:p w:rsidR="00B417F8" w:rsidRDefault="00B417F8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3D" w:rsidRDefault="00B81A3D" w:rsidP="00B81A3D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</w:p>
  <w:p w:rsidR="00B81A3D" w:rsidRDefault="00CA20AE" w:rsidP="008C4C6E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4C53778" wp14:editId="5CEDC771">
          <wp:simplePos x="0" y="0"/>
          <wp:positionH relativeFrom="column">
            <wp:posOffset>2595880</wp:posOffset>
          </wp:positionH>
          <wp:positionV relativeFrom="paragraph">
            <wp:posOffset>15240</wp:posOffset>
          </wp:positionV>
          <wp:extent cx="587375" cy="749300"/>
          <wp:effectExtent l="0" t="0" r="3175" b="0"/>
          <wp:wrapNone/>
          <wp:docPr id="1" name="Picture 2" descr="C:\Users\Aga\AppData\Local\Microsoft\Windows\INetCache\Content.Word\zs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\AppData\Local\Microsoft\Windows\INetCache\Content.Word\zs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A3D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 wp14:anchorId="05C13049" wp14:editId="5F66248E">
          <wp:extent cx="1859208" cy="786588"/>
          <wp:effectExtent l="0" t="0" r="0" b="0"/>
          <wp:docPr id="3" name="Picture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25"/>
                  <a:stretch>
                    <a:fillRect/>
                  </a:stretch>
                </pic:blipFill>
                <pic:spPr bwMode="auto">
                  <a:xfrm>
                    <a:off x="0" y="0"/>
                    <a:ext cx="1869557" cy="79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A3D">
      <w:rPr>
        <w:rFonts w:ascii="Arial Narrow" w:hAnsi="Arial Narrow" w:cs="Arial"/>
        <w:sz w:val="18"/>
        <w:szCs w:val="18"/>
        <w:lang w:val="pl-PL"/>
      </w:rPr>
      <w:tab/>
    </w:r>
    <w:r w:rsidR="00B81A3D">
      <w:rPr>
        <w:rFonts w:ascii="Arial Narrow" w:hAnsi="Arial Narrow" w:cs="Arial"/>
        <w:sz w:val="18"/>
        <w:szCs w:val="18"/>
        <w:lang w:val="pl-PL"/>
      </w:rPr>
      <w:tab/>
    </w:r>
    <w:r w:rsidR="00B81A3D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 wp14:anchorId="4C07AEB0" wp14:editId="5DC57911">
          <wp:extent cx="2147777" cy="775335"/>
          <wp:effectExtent l="0" t="0" r="0" b="0"/>
          <wp:docPr id="4" name="Obraz 3" descr="C:\Users\Agat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gat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97" r="2202"/>
                  <a:stretch/>
                </pic:blipFill>
                <pic:spPr bwMode="auto">
                  <a:xfrm>
                    <a:off x="0" y="0"/>
                    <a:ext cx="2153445" cy="777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E0E"/>
    <w:multiLevelType w:val="hybridMultilevel"/>
    <w:tmpl w:val="89006432"/>
    <w:lvl w:ilvl="0" w:tplc="C5EEE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2116"/>
    <w:multiLevelType w:val="hybridMultilevel"/>
    <w:tmpl w:val="C11E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852D8"/>
    <w:multiLevelType w:val="hybridMultilevel"/>
    <w:tmpl w:val="F4807B88"/>
    <w:lvl w:ilvl="0" w:tplc="26781B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802CD"/>
    <w:multiLevelType w:val="hybridMultilevel"/>
    <w:tmpl w:val="3D38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8"/>
    <w:rsid w:val="000435F6"/>
    <w:rsid w:val="00076C94"/>
    <w:rsid w:val="000A4697"/>
    <w:rsid w:val="000B113B"/>
    <w:rsid w:val="000D6410"/>
    <w:rsid w:val="00165959"/>
    <w:rsid w:val="0019511E"/>
    <w:rsid w:val="001A04C2"/>
    <w:rsid w:val="00254EA8"/>
    <w:rsid w:val="0028646E"/>
    <w:rsid w:val="00322FE6"/>
    <w:rsid w:val="0033146A"/>
    <w:rsid w:val="00333E95"/>
    <w:rsid w:val="00341761"/>
    <w:rsid w:val="003633BD"/>
    <w:rsid w:val="003911E5"/>
    <w:rsid w:val="0039738A"/>
    <w:rsid w:val="003A6E35"/>
    <w:rsid w:val="003D75E1"/>
    <w:rsid w:val="0040537F"/>
    <w:rsid w:val="00455406"/>
    <w:rsid w:val="004652D7"/>
    <w:rsid w:val="004C3754"/>
    <w:rsid w:val="004D76BE"/>
    <w:rsid w:val="0051069C"/>
    <w:rsid w:val="00563A71"/>
    <w:rsid w:val="00574A84"/>
    <w:rsid w:val="005B054C"/>
    <w:rsid w:val="005C70C8"/>
    <w:rsid w:val="005D0800"/>
    <w:rsid w:val="00621846"/>
    <w:rsid w:val="006342C3"/>
    <w:rsid w:val="00674A38"/>
    <w:rsid w:val="006B14EF"/>
    <w:rsid w:val="006E7CF0"/>
    <w:rsid w:val="0070012B"/>
    <w:rsid w:val="007D2DD6"/>
    <w:rsid w:val="007E66F8"/>
    <w:rsid w:val="008403FF"/>
    <w:rsid w:val="00860824"/>
    <w:rsid w:val="008715E7"/>
    <w:rsid w:val="00876BD7"/>
    <w:rsid w:val="008A1823"/>
    <w:rsid w:val="008C4C6E"/>
    <w:rsid w:val="00906A2F"/>
    <w:rsid w:val="00910B16"/>
    <w:rsid w:val="00961C0C"/>
    <w:rsid w:val="00970D72"/>
    <w:rsid w:val="00972225"/>
    <w:rsid w:val="009A77D9"/>
    <w:rsid w:val="009F1258"/>
    <w:rsid w:val="00A0443A"/>
    <w:rsid w:val="00A06CCC"/>
    <w:rsid w:val="00B37453"/>
    <w:rsid w:val="00B417F8"/>
    <w:rsid w:val="00B428DB"/>
    <w:rsid w:val="00B43A5F"/>
    <w:rsid w:val="00B55D75"/>
    <w:rsid w:val="00B81A3D"/>
    <w:rsid w:val="00BA4ADF"/>
    <w:rsid w:val="00BC2CFC"/>
    <w:rsid w:val="00BC3F50"/>
    <w:rsid w:val="00C4346D"/>
    <w:rsid w:val="00C43FEB"/>
    <w:rsid w:val="00C45F0F"/>
    <w:rsid w:val="00C50C08"/>
    <w:rsid w:val="00C62BF2"/>
    <w:rsid w:val="00C74A1C"/>
    <w:rsid w:val="00CA20AE"/>
    <w:rsid w:val="00CA4A86"/>
    <w:rsid w:val="00CC117A"/>
    <w:rsid w:val="00D01747"/>
    <w:rsid w:val="00D253C2"/>
    <w:rsid w:val="00D4570A"/>
    <w:rsid w:val="00D860F0"/>
    <w:rsid w:val="00DB7AAE"/>
    <w:rsid w:val="00E124D7"/>
    <w:rsid w:val="00E52E39"/>
    <w:rsid w:val="00E61A13"/>
    <w:rsid w:val="00E8043A"/>
    <w:rsid w:val="00E912DE"/>
    <w:rsid w:val="00EC7DD0"/>
    <w:rsid w:val="00F27856"/>
    <w:rsid w:val="00F34A9B"/>
    <w:rsid w:val="00F569AE"/>
    <w:rsid w:val="00F742D2"/>
    <w:rsid w:val="00F85668"/>
    <w:rsid w:val="00FB25DC"/>
    <w:rsid w:val="00FD585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906A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6E"/>
    <w:rPr>
      <w:rFonts w:ascii="Tahoma" w:hAnsi="Tahoma" w:cs="Tahoma"/>
      <w:sz w:val="16"/>
      <w:szCs w:val="16"/>
      <w:lang w:val="en-GB" w:eastAsia="en-US"/>
    </w:rPr>
  </w:style>
  <w:style w:type="table" w:styleId="Tabela-Siatka">
    <w:name w:val="Table Grid"/>
    <w:basedOn w:val="Standardowy"/>
    <w:rsid w:val="006E7C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906A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6E"/>
    <w:rPr>
      <w:rFonts w:ascii="Tahoma" w:hAnsi="Tahoma" w:cs="Tahoma"/>
      <w:sz w:val="16"/>
      <w:szCs w:val="16"/>
      <w:lang w:val="en-GB" w:eastAsia="en-US"/>
    </w:rPr>
  </w:style>
  <w:style w:type="table" w:styleId="Tabela-Siatka">
    <w:name w:val="Table Grid"/>
    <w:basedOn w:val="Standardowy"/>
    <w:rsid w:val="006E7C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Aneta Hubisz</cp:lastModifiedBy>
  <cp:revision>2</cp:revision>
  <cp:lastPrinted>2018-10-04T12:13:00Z</cp:lastPrinted>
  <dcterms:created xsi:type="dcterms:W3CDTF">2018-10-05T13:19:00Z</dcterms:created>
  <dcterms:modified xsi:type="dcterms:W3CDTF">2018-10-05T13:19:00Z</dcterms:modified>
</cp:coreProperties>
</file>